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 w:cs="Helvetica"/>
          <w:color w:val="000000"/>
          <w:sz w:val="20"/>
          <w:szCs w:val="20"/>
          <w:highlight w:val="white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1783715</wp:posOffset>
                </wp:positionH>
                <wp:positionV relativeFrom="paragraph">
                  <wp:posOffset>-206375</wp:posOffset>
                </wp:positionV>
                <wp:extent cx="2440940" cy="10509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10509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  <w:drawing>
                                <wp:inline distT="0" distB="4445" distL="0" distR="1270">
                                  <wp:extent cx="2227580" cy="1005205"/>
                                  <wp:effectExtent l="0" t="0" r="0" b="0"/>
                                  <wp:docPr id="2" name="Immagine 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7580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2.2pt;height:82.75pt;mso-wrap-distance-left:9pt;mso-wrap-distance-right:9pt;mso-wrap-distance-top:0pt;mso-wrap-distance-bottom:0pt;margin-top:-16.25pt;mso-position-vertical-relative:text;margin-left:140.4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  <w:drawing>
                          <wp:inline distT="0" distB="4445" distL="0" distR="1270">
                            <wp:extent cx="2227580" cy="1005205"/>
                            <wp:effectExtent l="0" t="0" r="0" b="0"/>
                            <wp:docPr id="3" name="Immagine 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7580" cy="1005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Helvetica" w:hAnsi="Helvetica" w:cs="Helvetica"/>
          <w:color w:val="000000"/>
          <w:sz w:val="20"/>
          <w:szCs w:val="20"/>
          <w:highlight w:val="white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Helvetica" w:hAnsi="Helvetica" w:cs="Helvetica"/>
          <w:color w:val="000000"/>
          <w:sz w:val="20"/>
          <w:szCs w:val="20"/>
          <w:highlight w:val="white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Helvetica" w:hAnsi="Helvetica" w:cs="Helvetica"/>
          <w:color w:val="000000"/>
          <w:sz w:val="20"/>
          <w:szCs w:val="20"/>
          <w:highlight w:val="white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-62230</wp:posOffset>
                </wp:positionH>
                <wp:positionV relativeFrom="paragraph">
                  <wp:posOffset>74295</wp:posOffset>
                </wp:positionV>
                <wp:extent cx="5987415" cy="96012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15" cy="960120"/>
                        </a:xfrm>
                        <a:prstGeom prst="rect"/>
                        <a:solidFill>
                          <a:srgbClr val="8DB3E2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Kick Off Meeting of project C2CC – Cradle to Cradle Composites”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Kick Raw Materials – Upascaling – KAVA 5 – 2019-2022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Roma, 3rd of July 2019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  <w:t>ENEA – Lungotevere Thaon di Revel n. 76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DB3E2" stroked="f" strokeweight="0pt" style="position:absolute;rotation:0;width:471.45pt;height:75.6pt;mso-wrap-distance-left:9pt;mso-wrap-distance-right:9pt;mso-wrap-distance-top:0pt;mso-wrap-distance-bottom:0pt;margin-top:5.85pt;mso-position-vertical-relative:text;margin-left:-4.9pt;mso-position-horizontal-relative:text"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en-GB"/>
                        </w:rPr>
                        <w:t>“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lang w:val="en-GB"/>
                        </w:rPr>
                        <w:t>Kick Off Meeting of project C2CC – Cradle to Cradle Composites”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en-GB"/>
                        </w:rPr>
                        <w:t>Kick Raw Materials – Upascaling – KAVA 5 – 2019-2022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FFFFFF" w:themeColor="background1"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en-GB"/>
                        </w:rPr>
                        <w:t>Roma, 3rd of July 2019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en-GB"/>
                        </w:rPr>
                        <w:t>ENEA – Lungotevere Thaon di Revel n. 76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Helvetica" w:hAnsi="Helvetica" w:cs="Helvetica"/>
          <w:color w:val="000000"/>
          <w:sz w:val="20"/>
          <w:szCs w:val="20"/>
          <w:highlight w:val="white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Helvetica" w:hAnsi="Helvetica" w:cs="Helvetica"/>
          <w:color w:val="000000"/>
          <w:sz w:val="20"/>
          <w:szCs w:val="20"/>
          <w:highlight w:val="white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</w:rPr>
      </w:r>
    </w:p>
    <w:p>
      <w:pPr>
        <w:pStyle w:val="Normal"/>
        <w:spacing w:lineRule="auto" w:line="360" w:before="0" w:after="0"/>
        <w:jc w:val="center"/>
        <w:rPr>
          <w:rFonts w:ascii="Helvetica" w:hAnsi="Helvetica" w:cs="Helvetica"/>
          <w:b/>
          <w:b/>
          <w:color w:val="548DD4" w:themeColor="text2" w:themeTint="99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Cs w:val="20"/>
          <w:shd w:fill="FFFFFF" w:val="clear"/>
          <w:lang w:val="en-GB"/>
        </w:rPr>
        <w:t>PROGRAM</w:t>
      </w:r>
    </w:p>
    <w:p>
      <w:pPr>
        <w:pStyle w:val="Normal"/>
        <w:jc w:val="center"/>
        <w:rPr>
          <w:rFonts w:ascii="Helvetica" w:hAnsi="Helvetica" w:cs="Helvetica"/>
          <w:b/>
          <w:b/>
          <w:color w:val="000000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000000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color w:val="000000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 xml:space="preserve">09.30 </w:t>
        <w:tab/>
        <w:tab/>
      </w: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  <w:t>Registration and welcome coffee</w:t>
      </w:r>
    </w:p>
    <w:p>
      <w:pPr>
        <w:pStyle w:val="Normal"/>
        <w:spacing w:lineRule="auto" w:line="360" w:before="0" w:after="0"/>
        <w:rPr>
          <w:rFonts w:ascii="Helvetica" w:hAnsi="Helvetica" w:cs="Helvetica"/>
          <w:color w:val="000000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 xml:space="preserve">10.00 </w:t>
        <w:tab/>
        <w:tab/>
      </w: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  <w:t>Welcome Addresses</w:t>
      </w:r>
    </w:p>
    <w:p>
      <w:pPr>
        <w:pStyle w:val="Normal"/>
        <w:spacing w:lineRule="auto" w:line="360" w:before="0" w:after="0"/>
        <w:ind w:left="708" w:firstLine="708"/>
        <w:rPr>
          <w:rFonts w:ascii="Helvetica" w:hAnsi="Helvetica" w:cs="Helvetica"/>
          <w:color w:val="000000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Roberto Morabito, ENEA Department for Sustainability (ENEA-SSPT) Director</w:t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ind w:left="708" w:firstLine="708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  <w:t>Plenary Lectures (open to the public):</w:t>
      </w:r>
    </w:p>
    <w:p>
      <w:pPr>
        <w:pStyle w:val="Normal"/>
        <w:spacing w:lineRule="auto" w:line="360" w:before="0" w:after="0"/>
        <w:rPr>
          <w:rFonts w:ascii="Helvetica" w:hAnsi="Helvetica" w:cs="Helvetica"/>
          <w:i/>
          <w:i/>
          <w:color w:val="000000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10.20</w:t>
        <w:tab/>
        <w:t xml:space="preserve"> </w:t>
        <w:tab/>
        <w:t xml:space="preserve">Claudio Mingazzini, ENEA </w:t>
      </w:r>
      <w:r>
        <w:rPr>
          <w:rFonts w:cs="Helvetica" w:ascii="Helvetica" w:hAnsi="Helvetica"/>
          <w:i/>
          <w:color w:val="000000"/>
          <w:sz w:val="20"/>
          <w:szCs w:val="20"/>
          <w:shd w:fill="FFFFFF" w:val="clear"/>
          <w:lang w:val="en-GB"/>
        </w:rPr>
        <w:t>“C2CC project outline, background and ENEA role”</w:t>
      </w:r>
    </w:p>
    <w:p>
      <w:pPr>
        <w:pStyle w:val="Normal"/>
        <w:spacing w:lineRule="auto" w:line="360" w:before="0" w:after="0"/>
        <w:rPr>
          <w:rFonts w:ascii="Helvetica" w:hAnsi="Helvetica" w:cs="Helvetica"/>
          <w:color w:val="000000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10:50</w:t>
        <w:tab/>
        <w:tab/>
        <w:t xml:space="preserve">Matteo Basso, CRF </w:t>
      </w:r>
      <w:r>
        <w:rPr>
          <w:rFonts w:cs="Helvetica" w:ascii="Helvetica" w:hAnsi="Helvetica"/>
          <w:i/>
          <w:color w:val="000000"/>
          <w:sz w:val="20"/>
          <w:szCs w:val="20"/>
          <w:shd w:fill="FFFFFF" w:val="clear"/>
          <w:lang w:val="en-GB"/>
        </w:rPr>
        <w:t>“Which are the best recyclable composites for the automotive? CAD, CAE and modelling activity about the 500 Abarth hood C2CC project demonstrator”</w:t>
      </w:r>
      <w:r>
        <w:rPr>
          <w:rFonts w:cs="Helvetica" w:ascii="Helvetica" w:hAnsi="Helvetica"/>
          <w:i/>
          <w:color w:val="000000"/>
          <w:sz w:val="20"/>
          <w:szCs w:val="20"/>
          <w:lang w:val="en-GB"/>
        </w:rPr>
        <w:br/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11:10</w:t>
        <w:tab/>
        <w:tab/>
        <w:t xml:space="preserve">Andrea Ceresani,  AM Composites </w:t>
      </w:r>
      <w:r>
        <w:rPr>
          <w:rFonts w:cs="Helvetica" w:ascii="Helvetica" w:hAnsi="Helvetica"/>
          <w:i/>
          <w:color w:val="000000"/>
          <w:sz w:val="20"/>
          <w:szCs w:val="20"/>
          <w:shd w:fill="FFFFFF" w:val="clear"/>
          <w:lang w:val="en-GB"/>
        </w:rPr>
        <w:t>“The production of the 500 Abarth hood C2CC project demonstrator, exploiting recyclable prepregs: what opportunities for composite manufacturers”</w:t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 xml:space="preserve"> </w:t>
      </w:r>
      <w:r>
        <w:rPr>
          <w:rFonts w:cs="Helvetica" w:ascii="Helvetica" w:hAnsi="Helvetica"/>
          <w:color w:val="000000"/>
          <w:sz w:val="20"/>
          <w:szCs w:val="20"/>
          <w:lang w:val="en-GB"/>
        </w:rPr>
        <w:br/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11:30</w:t>
        <w:tab/>
        <w:tab/>
        <w:t xml:space="preserve">Juan Ramon Alonso, GAIKER </w:t>
      </w:r>
      <w:r>
        <w:rPr>
          <w:rFonts w:cs="Helvetica" w:ascii="Helvetica" w:hAnsi="Helvetica"/>
          <w:i/>
          <w:color w:val="000000"/>
          <w:sz w:val="20"/>
          <w:szCs w:val="20"/>
          <w:shd w:fill="FFFFFF" w:val="clear"/>
          <w:lang w:val="en-GB"/>
        </w:rPr>
        <w:t>“The task of developing an innovative prepreg: challenges and prospects of the combination of recyclable bio-epoxies and recyclable mineral fibers”</w:t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color w:val="000000"/>
          <w:sz w:val="20"/>
          <w:szCs w:val="20"/>
          <w:lang w:val="en-GB"/>
        </w:rPr>
        <w:t>11:50</w:t>
        <w:tab/>
        <w:tab/>
        <w:t xml:space="preserve">Enrico Benco, GS4C </w:t>
      </w:r>
      <w:r>
        <w:rPr>
          <w:rFonts w:cs="Helvetica" w:ascii="Helvetica" w:hAnsi="Helvetica"/>
          <w:i/>
          <w:color w:val="000000"/>
          <w:sz w:val="20"/>
          <w:szCs w:val="20"/>
          <w:lang w:val="en-GB"/>
        </w:rPr>
        <w:t>“Recyclable composite materials: a general vision of the innovations which appear to be promising for a green revolution</w:t>
      </w:r>
      <w:r>
        <w:rPr>
          <w:rFonts w:cs="Helvetica" w:ascii="Helvetica" w:hAnsi="Helvetica"/>
          <w:i/>
          <w:color w:val="000000"/>
          <w:sz w:val="20"/>
          <w:szCs w:val="20"/>
          <w:shd w:fill="FFFFFF" w:val="clear"/>
          <w:lang w:val="en-GB"/>
        </w:rPr>
        <w:t>”</w:t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 xml:space="preserve"> </w:t>
      </w:r>
      <w:r>
        <w:rPr>
          <w:rFonts w:cs="Helvetica" w:ascii="Helvetica" w:hAnsi="Helvetica"/>
          <w:color w:val="000000"/>
          <w:sz w:val="20"/>
          <w:szCs w:val="20"/>
          <w:lang w:val="en-GB"/>
        </w:rPr>
        <w:br/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12:10</w:t>
        <w:tab/>
        <w:tab/>
        <w:t xml:space="preserve">Cristian Chiavetta, ENEA </w:t>
      </w:r>
      <w:r>
        <w:rPr>
          <w:rFonts w:cs="Helvetica" w:ascii="Helvetica" w:hAnsi="Helvetica"/>
          <w:i/>
          <w:color w:val="000000"/>
          <w:sz w:val="20"/>
          <w:szCs w:val="20"/>
          <w:shd w:fill="FFFFFF" w:val="clear"/>
          <w:lang w:val="en-GB"/>
        </w:rPr>
        <w:t>“ LCA as sustainability indicator; ECESP  and ICESP initiatives”</w:t>
      </w:r>
      <w:r>
        <w:rPr>
          <w:rFonts w:cs="Helvetica" w:ascii="Helvetica" w:hAnsi="Helvetica"/>
          <w:color w:val="000000"/>
          <w:sz w:val="20"/>
          <w:szCs w:val="20"/>
          <w:lang w:val="en-GB"/>
        </w:rPr>
        <w:br/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12:30</w:t>
        <w:tab/>
        <w:tab/>
        <w:t>Question time (15 min).</w:t>
      </w:r>
      <w:r>
        <w:rPr>
          <w:rFonts w:cs="Helvetica" w:ascii="Helvetica" w:hAnsi="Helvetica"/>
          <w:color w:val="000000"/>
          <w:sz w:val="20"/>
          <w:szCs w:val="20"/>
          <w:lang w:val="en-GB"/>
        </w:rPr>
        <w:br/>
        <w:br/>
      </w:r>
      <w:r>
        <w:rPr>
          <w:rFonts w:cs="Helvetica" w:ascii="Helvetica" w:hAnsi="Helvetica"/>
          <w:color w:val="000000"/>
          <w:sz w:val="20"/>
          <w:szCs w:val="20"/>
          <w:shd w:fill="FFFFFF" w:val="clear"/>
          <w:lang w:val="en-GB"/>
        </w:rPr>
        <w:t>12:45</w:t>
        <w:tab/>
        <w:tab/>
      </w: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  <w:t>Lunch</w:t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sz w:val="20"/>
          <w:szCs w:val="20"/>
          <w:shd w:fill="FFFFFF" w:val="clear"/>
          <w:lang w:val="en-GB"/>
        </w:rPr>
        <w:t>13.30-17</w:t>
      </w:r>
      <w:r>
        <w:rPr>
          <w:rFonts w:cs="Helvetica" w:ascii="Helvetica" w:hAnsi="Helvetica"/>
          <w:b/>
          <w:sz w:val="20"/>
          <w:szCs w:val="20"/>
          <w:shd w:fill="FFFFFF" w:val="clear"/>
          <w:lang w:val="en-GB"/>
        </w:rPr>
        <w:t xml:space="preserve"> </w:t>
        <w:tab/>
      </w: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  <w:t>Project meeting (7th floor, “Sala Commissione Tecnica”, for C2CC partners only):</w:t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</w:r>
    </w:p>
    <w:p>
      <w:pPr>
        <w:pStyle w:val="Normal"/>
        <w:spacing w:lineRule="auto" w:line="360" w:before="0" w:after="0"/>
        <w:rPr>
          <w:rFonts w:ascii="Helvetica" w:hAnsi="Helvetica" w:cs="Helvetica"/>
          <w:b/>
          <w:b/>
          <w:color w:val="548DD4" w:themeColor="text2" w:themeTint="99"/>
          <w:sz w:val="20"/>
          <w:szCs w:val="20"/>
          <w:highlight w:val="white"/>
          <w:lang w:val="en-GB"/>
        </w:rPr>
      </w:pPr>
      <w:r>
        <w:rPr>
          <w:rFonts w:cs="Helvetica" w:ascii="Helvetica" w:hAnsi="Helvetica"/>
          <w:b/>
          <w:color w:val="548DD4" w:themeColor="text2" w:themeTint="99"/>
          <w:sz w:val="20"/>
          <w:szCs w:val="20"/>
          <w:shd w:fill="FFFFFF" w:val="clear"/>
          <w:lang w:val="en-GB"/>
        </w:rPr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4549140</wp:posOffset>
            </wp:positionH>
            <wp:positionV relativeFrom="paragraph">
              <wp:posOffset>63500</wp:posOffset>
            </wp:positionV>
            <wp:extent cx="1718310" cy="518160"/>
            <wp:effectExtent l="0" t="0" r="0" b="0"/>
            <wp:wrapNone/>
            <wp:docPr id="5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rPr/>
      </w:pPr>
      <w:r>
        <w:rPr/>
        <w:drawing>
          <wp:inline distT="0" distB="0" distL="19050" distR="1270">
            <wp:extent cx="4094480" cy="297180"/>
            <wp:effectExtent l="0" t="0" r="0" b="0"/>
            <wp:docPr id="6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1f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9630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963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LibreOffice/6.1.1.2$Windows_X86_64 LibreOffice_project/5d19a1bfa650b796764388cd8b33a5af1f5baa1b</Application>
  <Pages>1</Pages>
  <Words>191</Words>
  <Characters>1156</Characters>
  <CharactersWithSpaces>1358</CharactersWithSpaces>
  <Paragraphs>15</Paragraphs>
  <Company>ENEA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2019-06-13T08:34:00Z</dcterms:created>
  <dc:creator>Windows User</dc:creator>
  <dc:description/>
  <dc:language>it-IT</dc:language>
  <cp:lastModifiedBy>Claudio Mingazzini</cp:lastModifiedBy>
  <dcterms:modified xsi:type="dcterms:W3CDTF">2019-06-18T07:13:00Z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ENEA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